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4105A" w14:textId="77777777" w:rsidR="009B2511" w:rsidRPr="00D43B0C" w:rsidRDefault="009B2511" w:rsidP="009B2511">
      <w:pPr>
        <w:rPr>
          <w:rFonts w:ascii="Calibri" w:hAnsi="Calibri" w:cs="Calibri"/>
          <w:sz w:val="22"/>
          <w:szCs w:val="22"/>
        </w:rPr>
      </w:pPr>
    </w:p>
    <w:p w14:paraId="639422F0" w14:textId="77777777" w:rsidR="009B2511" w:rsidRPr="00D43B0C" w:rsidRDefault="009B2511" w:rsidP="009B2511">
      <w:pPr>
        <w:rPr>
          <w:rFonts w:ascii="Calibri" w:hAnsi="Calibri" w:cs="Calibri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1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7"/>
        <w:gridCol w:w="6"/>
      </w:tblGrid>
      <w:tr w:rsidR="009B2511" w:rsidRPr="00D43B0C" w14:paraId="259D18B1" w14:textId="77777777" w:rsidTr="00F44467">
        <w:tc>
          <w:tcPr>
            <w:tcW w:w="96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0D2DA6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9B2511" w:rsidRPr="00D43B0C" w14:paraId="40C1B254" w14:textId="77777777" w:rsidTr="00F44467">
        <w:tc>
          <w:tcPr>
            <w:tcW w:w="1800" w:type="dxa"/>
            <w:gridSpan w:val="3"/>
          </w:tcPr>
          <w:p w14:paraId="16C8FA8C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81D6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Psihologija igre</w:t>
            </w:r>
          </w:p>
        </w:tc>
      </w:tr>
      <w:tr w:rsidR="009B2511" w:rsidRPr="00D43B0C" w14:paraId="79F08249" w14:textId="77777777" w:rsidTr="00F44467">
        <w:tc>
          <w:tcPr>
            <w:tcW w:w="1800" w:type="dxa"/>
            <w:gridSpan w:val="3"/>
          </w:tcPr>
          <w:p w14:paraId="61E31435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3155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Psychology of playing</w:t>
            </w:r>
          </w:p>
        </w:tc>
      </w:tr>
      <w:tr w:rsidR="009B2511" w:rsidRPr="00D43B0C" w14:paraId="32C6A895" w14:textId="77777777" w:rsidTr="00F44467">
        <w:tc>
          <w:tcPr>
            <w:tcW w:w="3308" w:type="dxa"/>
            <w:gridSpan w:val="5"/>
            <w:vAlign w:val="center"/>
          </w:tcPr>
          <w:p w14:paraId="1AC326C1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BB273E2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81480AB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vAlign w:val="center"/>
          </w:tcPr>
          <w:p w14:paraId="6598D23F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B2511" w:rsidRPr="00D43B0C" w14:paraId="35F4E143" w14:textId="77777777" w:rsidTr="00F44467"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E32F9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0F3641F1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8C78F8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B098155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B37F67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5F2B9757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59C770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5D44DD91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9B2511" w:rsidRPr="00D43B0C" w14:paraId="5B6B0987" w14:textId="77777777" w:rsidTr="00F44467">
        <w:trPr>
          <w:trHeight w:val="318"/>
        </w:trPr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9C29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9C0C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5952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1. ali 2.</w:t>
            </w: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53EA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2. ali 3.</w:t>
            </w:r>
          </w:p>
        </w:tc>
      </w:tr>
      <w:tr w:rsidR="009B2511" w:rsidRPr="00D43B0C" w14:paraId="76BDD448" w14:textId="77777777" w:rsidTr="00F44467">
        <w:trPr>
          <w:trHeight w:val="318"/>
        </w:trPr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71DC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DB63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5655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or 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CDE5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or 3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9B2511" w:rsidRPr="00D43B0C" w14:paraId="05F180B1" w14:textId="77777777" w:rsidTr="00F44467">
        <w:trPr>
          <w:trHeight w:val="103"/>
        </w:trPr>
        <w:tc>
          <w:tcPr>
            <w:tcW w:w="9696" w:type="dxa"/>
            <w:gridSpan w:val="19"/>
          </w:tcPr>
          <w:p w14:paraId="6B85C55D" w14:textId="77777777" w:rsidR="009B2511" w:rsidRPr="00D43B0C" w:rsidRDefault="009B251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B2511" w:rsidRPr="00D43B0C" w14:paraId="2E46919F" w14:textId="77777777" w:rsidTr="00F44467">
        <w:tc>
          <w:tcPr>
            <w:tcW w:w="5719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2BC2D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4D4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izbirni/Elective</w:t>
            </w:r>
          </w:p>
        </w:tc>
      </w:tr>
      <w:tr w:rsidR="009B2511" w:rsidRPr="00D43B0C" w14:paraId="74BA733D" w14:textId="77777777" w:rsidTr="00F44467">
        <w:tc>
          <w:tcPr>
            <w:tcW w:w="5719" w:type="dxa"/>
            <w:gridSpan w:val="12"/>
          </w:tcPr>
          <w:p w14:paraId="644D5AF9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A7F6F9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2511" w:rsidRPr="00D43B0C" w14:paraId="20301BFB" w14:textId="77777777" w:rsidTr="00F44467">
        <w:tc>
          <w:tcPr>
            <w:tcW w:w="5719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3E1A0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7158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9B2511" w:rsidRPr="00D43B0C" w14:paraId="5A3D9485" w14:textId="77777777" w:rsidTr="00F44467">
        <w:trPr>
          <w:gridAfter w:val="1"/>
          <w:wAfter w:w="6" w:type="dxa"/>
        </w:trPr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E2BF2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D8D2DB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6D1E03C8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8402E6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6A6FF31D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CE9D43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8740B9A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EDDAE0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4DF2AB9A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ADFFD2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3B3C0311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4E6CAF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3AC3051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FC67CDA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0807A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9B2511" w:rsidRPr="00D43B0C" w14:paraId="1662337D" w14:textId="77777777" w:rsidTr="00F44467">
        <w:trPr>
          <w:gridAfter w:val="1"/>
          <w:wAfter w:w="6" w:type="dxa"/>
          <w:trHeight w:val="318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A81C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DBF8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697E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1404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A010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7201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A9BA7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4948" w14:textId="77777777" w:rsidR="009B2511" w:rsidRPr="00D43B0C" w:rsidRDefault="009B251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9B2511" w:rsidRPr="00D43B0C" w14:paraId="40EDE8C8" w14:textId="77777777" w:rsidTr="00F44467">
        <w:tc>
          <w:tcPr>
            <w:tcW w:w="9696" w:type="dxa"/>
            <w:gridSpan w:val="19"/>
          </w:tcPr>
          <w:p w14:paraId="505DFE34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2511" w:rsidRPr="00D43B0C" w14:paraId="0C4C278B" w14:textId="77777777" w:rsidTr="00F44467">
        <w:tc>
          <w:tcPr>
            <w:tcW w:w="9696" w:type="dxa"/>
            <w:gridSpan w:val="19"/>
          </w:tcPr>
          <w:p w14:paraId="02081CF9" w14:textId="77777777" w:rsidR="009B2511" w:rsidRPr="00D43B0C" w:rsidRDefault="009B251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B2511" w:rsidRPr="00D43B0C" w14:paraId="6128E8D7" w14:textId="77777777" w:rsidTr="00F44467">
        <w:tc>
          <w:tcPr>
            <w:tcW w:w="3308" w:type="dxa"/>
            <w:gridSpan w:val="5"/>
          </w:tcPr>
          <w:p w14:paraId="6095C3FB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65C3" w14:textId="7D55E98E" w:rsidR="009B2511" w:rsidRPr="00D43B0C" w:rsidRDefault="00352E3A" w:rsidP="00F44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doc. </w:t>
            </w:r>
            <w:r w:rsidR="009B2511" w:rsidRPr="00D43B0C">
              <w:rPr>
                <w:rFonts w:ascii="Calibri" w:hAnsi="Calibri" w:cs="Calibri"/>
                <w:sz w:val="22"/>
                <w:szCs w:val="22"/>
              </w:rPr>
              <w:t xml:space="preserve">dr. Maja Lebeničnik </w:t>
            </w:r>
          </w:p>
        </w:tc>
      </w:tr>
      <w:tr w:rsidR="009B2511" w:rsidRPr="00D43B0C" w14:paraId="448FB021" w14:textId="77777777" w:rsidTr="00F44467">
        <w:tc>
          <w:tcPr>
            <w:tcW w:w="9696" w:type="dxa"/>
            <w:gridSpan w:val="19"/>
          </w:tcPr>
          <w:p w14:paraId="79797BCF" w14:textId="77777777" w:rsidR="009B2511" w:rsidRPr="00D43B0C" w:rsidRDefault="009B2511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2511" w:rsidRPr="00D43B0C" w14:paraId="1260656F" w14:textId="77777777" w:rsidTr="00F44467">
        <w:tc>
          <w:tcPr>
            <w:tcW w:w="1642" w:type="dxa"/>
            <w:gridSpan w:val="2"/>
            <w:vMerge w:val="restart"/>
          </w:tcPr>
          <w:p w14:paraId="5764CC9C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Jeziki / slovenski</w:t>
            </w:r>
          </w:p>
          <w:p w14:paraId="510A68B8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176031D7" w14:textId="77777777" w:rsidR="009B2511" w:rsidRPr="00D43B0C" w:rsidRDefault="009B2511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B429" w14:textId="77777777" w:rsidR="009B2511" w:rsidRPr="00D43B0C" w:rsidRDefault="009B2511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9B2511" w:rsidRPr="00D43B0C" w14:paraId="2CDCD778" w14:textId="77777777" w:rsidTr="00F44467">
        <w:trPr>
          <w:trHeight w:val="215"/>
        </w:trPr>
        <w:tc>
          <w:tcPr>
            <w:tcW w:w="1642" w:type="dxa"/>
            <w:gridSpan w:val="2"/>
            <w:vMerge/>
            <w:vAlign w:val="center"/>
          </w:tcPr>
          <w:p w14:paraId="17201351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491C28C" w14:textId="77777777" w:rsidR="009B2511" w:rsidRPr="00D43B0C" w:rsidRDefault="009B2511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093" w14:textId="77777777" w:rsidR="009B2511" w:rsidRPr="00D43B0C" w:rsidRDefault="009B2511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9B2511" w:rsidRPr="00D43B0C" w14:paraId="6671BBF1" w14:textId="77777777" w:rsidTr="00F44467">
        <w:tc>
          <w:tcPr>
            <w:tcW w:w="47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2D5AF" w14:textId="77777777" w:rsidR="009B2511" w:rsidRPr="00D43B0C" w:rsidRDefault="009B251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20C722B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2849C10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463CD61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AEB97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ABCC22A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9B2511" w:rsidRPr="00D43B0C" w14:paraId="399E262C" w14:textId="77777777" w:rsidTr="00F44467">
        <w:trPr>
          <w:trHeight w:val="345"/>
        </w:trPr>
        <w:tc>
          <w:tcPr>
            <w:tcW w:w="4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01F7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C2C69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D27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9B2511" w:rsidRPr="00D43B0C" w14:paraId="43C41EE3" w14:textId="77777777" w:rsidTr="00F44467">
        <w:trPr>
          <w:trHeight w:val="137"/>
        </w:trPr>
        <w:tc>
          <w:tcPr>
            <w:tcW w:w="47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B3A22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C61DD28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16E00DB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39A51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4E3D736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9B2511" w:rsidRPr="00D43B0C" w14:paraId="06030FF0" w14:textId="77777777" w:rsidTr="00F44467">
        <w:trPr>
          <w:trHeight w:val="837"/>
        </w:trPr>
        <w:tc>
          <w:tcPr>
            <w:tcW w:w="47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65C" w14:textId="77777777" w:rsidR="009B2511" w:rsidRPr="00D43B0C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opredelitev igre, funkcije igre in njen pomen za spoznavni, socialni in govorni razvoj otrok;</w:t>
            </w:r>
          </w:p>
          <w:p w14:paraId="53E976D7" w14:textId="77777777" w:rsidR="009B2511" w:rsidRPr="00D43B0C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 spoznavne in socialne vrste igre, razvoj igre od rojstva do odraslosti;</w:t>
            </w:r>
          </w:p>
          <w:p w14:paraId="3E80F3C4" w14:textId="77777777" w:rsidR="009B2511" w:rsidRPr="00D43B0C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vloga mentalno razvitejšega partnerja v igri otrok (območje bližnjega razvoja), spodbujanje igre; </w:t>
            </w:r>
          </w:p>
          <w:p w14:paraId="741481FD" w14:textId="77777777" w:rsidR="009B2511" w:rsidRPr="00D43B0C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vloga igre v izobraževanju: vloga igre v različnih kurikulumih, pomen igre za zgodnje učenje;</w:t>
            </w:r>
          </w:p>
          <w:p w14:paraId="51CBB44E" w14:textId="77777777" w:rsidR="009B2511" w:rsidRPr="00D43B0C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igra otrok v različnih kulturah: skupne značilnosti in razlike med kulturami;</w:t>
            </w:r>
          </w:p>
          <w:p w14:paraId="0ED0F5AC" w14:textId="77777777" w:rsidR="009B2511" w:rsidRPr="00D43B0C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pomen različnih igrač za igro: strukturiranost, realističnost, spolna stereotipnost igrač;</w:t>
            </w:r>
          </w:p>
          <w:p w14:paraId="016D7917" w14:textId="77777777" w:rsidR="009B2511" w:rsidRPr="00D43B0C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opazovanje in ocenjevanje igre: značilnosti, prednosti in pomanjkljivosti različnih </w:t>
            </w: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metod opazovanja; opazovanje in ocenjevanje vrst igre malčkov in otrok;</w:t>
            </w:r>
          </w:p>
          <w:p w14:paraId="5FCB2445" w14:textId="77777777" w:rsidR="009B2511" w:rsidRPr="00D43B0C" w:rsidRDefault="009B2511" w:rsidP="009B251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igra otrok s posebnimi potrebami: specifične značilnosti igre otrok z različnimi vrstami posebnih potreb, igra kot sredstvo spodbujanja razvoja in učenja otrok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B5EC3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08CC" w14:textId="77777777" w:rsidR="009B2511" w:rsidRPr="00D43B0C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definition of play, functions of play and its role in children's cognitive, social, and language development;</w:t>
            </w:r>
          </w:p>
          <w:p w14:paraId="1CF16F86" w14:textId="77777777" w:rsidR="009B2511" w:rsidRPr="00D43B0C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cognitive and social types of play and their development from birth to adulthood;</w:t>
            </w:r>
          </w:p>
          <w:p w14:paraId="7550336E" w14:textId="77777777" w:rsidR="009B2511" w:rsidRPr="00D43B0C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role of mentally more competent partner in children’s play; zone of proximal development, the role of adults, the role of peers, stimulating children’s play;</w:t>
            </w:r>
          </w:p>
          <w:p w14:paraId="20D1F54E" w14:textId="77777777" w:rsidR="009B2511" w:rsidRPr="00D43B0C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role of play in early education: play in different curricula, the importance of play for early learning;</w:t>
            </w:r>
          </w:p>
          <w:p w14:paraId="31BC6C02" w14:textId="77777777" w:rsidR="009B2511" w:rsidRPr="00D43B0C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play in different cultures: common characteristics and differences between cultures;</w:t>
            </w:r>
          </w:p>
          <w:p w14:paraId="248844D2" w14:textId="0EF313D8" w:rsidR="009B2511" w:rsidRPr="00D43B0C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role of different toys in children's play: non-/structured, non-/realistic toys, gender stereotypical toys;</w:t>
            </w:r>
          </w:p>
          <w:p w14:paraId="1AC4F9B1" w14:textId="77777777" w:rsidR="009B2511" w:rsidRPr="00D43B0C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observing and assessing play: characteristics, advantages and disadvantages of different methods of observation; observation and assessment of different types of play in toddlers and young children;</w:t>
            </w:r>
          </w:p>
          <w:p w14:paraId="11ABC722" w14:textId="77777777" w:rsidR="009B2511" w:rsidRPr="00D43B0C" w:rsidRDefault="009B2511" w:rsidP="009B251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play of children with special needs: specific characteristics of play in different groups of special needs, play as a mean to stimulate development and learning in children with special needs.</w:t>
            </w:r>
          </w:p>
        </w:tc>
      </w:tr>
    </w:tbl>
    <w:p w14:paraId="3E872096" w14:textId="77777777" w:rsidR="009B2511" w:rsidRPr="00D43B0C" w:rsidRDefault="009B2511" w:rsidP="009B2511">
      <w:pPr>
        <w:rPr>
          <w:rFonts w:ascii="Calibri" w:hAnsi="Calibri" w:cs="Calibri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10"/>
        <w:gridCol w:w="142"/>
        <w:gridCol w:w="711"/>
        <w:gridCol w:w="4112"/>
      </w:tblGrid>
      <w:tr w:rsidR="009B2511" w:rsidRPr="00D43B0C" w14:paraId="6F617B15" w14:textId="77777777" w:rsidTr="00F44467">
        <w:tc>
          <w:tcPr>
            <w:tcW w:w="9696" w:type="dxa"/>
            <w:gridSpan w:val="6"/>
          </w:tcPr>
          <w:p w14:paraId="60F9EF62" w14:textId="77777777" w:rsidR="009B2511" w:rsidRPr="00D43B0C" w:rsidRDefault="009B2511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9B2511" w:rsidRPr="00D43B0C" w14:paraId="555E549C" w14:textId="77777777" w:rsidTr="00F44467">
        <w:trPr>
          <w:trHeight w:val="1141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D7D5" w14:textId="77777777" w:rsidR="009B2511" w:rsidRPr="00D43B0C" w:rsidRDefault="009B2511" w:rsidP="009B2511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Marjanovič Umek, L., Zupančič, M. (ur.) (2006). </w:t>
            </w:r>
            <w:r w:rsidRPr="00D43B0C">
              <w:rPr>
                <w:rFonts w:ascii="Calibri" w:hAnsi="Calibri" w:cs="Calibri"/>
                <w:i/>
                <w:sz w:val="22"/>
                <w:szCs w:val="22"/>
              </w:rPr>
              <w:t>Psihologija otroške igre: od rojstva do vstopa v šolo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1. dopolnjena izdaja. Ljubljana: Znanstvenoraziskovalni inštitut Filozofske fakultete.</w:t>
            </w:r>
          </w:p>
          <w:p w14:paraId="0653BBF5" w14:textId="77777777" w:rsidR="009B2511" w:rsidRPr="00D43B0C" w:rsidRDefault="009B2511" w:rsidP="009B2511">
            <w:pPr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Marjanovič Umek, L., Zupančič, M. (ur.) (2004). </w:t>
            </w:r>
            <w:r w:rsidRPr="00D43B0C">
              <w:rPr>
                <w:rFonts w:ascii="Calibri" w:hAnsi="Calibri" w:cs="Calibri"/>
                <w:i/>
                <w:sz w:val="22"/>
                <w:szCs w:val="22"/>
              </w:rPr>
              <w:t>Razvojna psihologija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. Ljubljana: Znanstveni inštitut Filozofske fakultete. </w:t>
            </w:r>
          </w:p>
        </w:tc>
      </w:tr>
      <w:tr w:rsidR="009B2511" w:rsidRPr="00D43B0C" w14:paraId="6B5FEB37" w14:textId="77777777" w:rsidTr="00F44467">
        <w:trPr>
          <w:trHeight w:val="73"/>
        </w:trPr>
        <w:tc>
          <w:tcPr>
            <w:tcW w:w="4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0BDC4" w14:textId="77777777" w:rsidR="009B2511" w:rsidRPr="00D43B0C" w:rsidRDefault="009B251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EDCBA8E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4EDB5D2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52A22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A0E22F5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B2511" w:rsidRPr="00D43B0C" w14:paraId="048CA56F" w14:textId="77777777" w:rsidTr="00F44467">
        <w:trPr>
          <w:trHeight w:val="553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917E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14:paraId="0B0D7A00" w14:textId="77777777" w:rsidR="009B2511" w:rsidRPr="00D43B0C" w:rsidRDefault="009B2511" w:rsidP="009B25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spoznavanje zakonitosti razvoja igre od rojstva dalje;</w:t>
            </w:r>
          </w:p>
          <w:p w14:paraId="1F0E02B5" w14:textId="77777777" w:rsidR="009B2511" w:rsidRPr="00D43B0C" w:rsidRDefault="009B2511" w:rsidP="009B25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razumevanje pomena igre za razvoj in učenje otrok (s posebnimi potrebami);razumevanje vloge različnih igrač, odraslih in otrok v igri otrok (s posebnimi potrebami);</w:t>
            </w:r>
          </w:p>
          <w:p w14:paraId="778A8FC6" w14:textId="77777777" w:rsidR="009B2511" w:rsidRPr="00D43B0C" w:rsidRDefault="009B2511" w:rsidP="009B25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pridobivanje spretnosti za uporabo pridobljenega znanja pri delu z otroki in mladostniki (tudi s posebnimi potrebami).</w:t>
            </w:r>
          </w:p>
          <w:p w14:paraId="19BA9DB6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7410F7C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5FBBCA7" w14:textId="77777777" w:rsidR="009B2511" w:rsidRPr="00D43B0C" w:rsidRDefault="009B2511" w:rsidP="009B25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razumevanja sodobnih znanstvenih konceptov in empiričnih spoznanj, njihovega kritičnega vrednotenja in smiselne aplikacije v prakso;</w:t>
            </w:r>
            <w:r w:rsidRPr="00D43B0C" w:rsidDel="000D3A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580F36A" w14:textId="77777777" w:rsidR="009B2511" w:rsidRPr="00D43B0C" w:rsidRDefault="009B2511" w:rsidP="009B25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metod in strategij;</w:t>
            </w:r>
          </w:p>
          <w:p w14:paraId="5F06EB71" w14:textId="77777777" w:rsidR="009B2511" w:rsidRPr="00D43B0C" w:rsidRDefault="009B2511" w:rsidP="009B2511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D43B0C">
              <w:rPr>
                <w:rFonts w:ascii="Calibri" w:eastAsia="Calibri" w:hAnsi="Calibri" w:cs="Calibri"/>
                <w:sz w:val="22"/>
                <w:szCs w:val="22"/>
              </w:rPr>
              <w:t>sposobnost opazovanja vedenjskih značilnosti otrok in sklepanja na podlagi opažanj ob kritičnem zavedanju omejitev uporabljenih metod;</w:t>
            </w:r>
          </w:p>
          <w:p w14:paraId="27834843" w14:textId="77777777" w:rsidR="009B2511" w:rsidRPr="00D43B0C" w:rsidRDefault="009B2511" w:rsidP="009B2511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D43B0C">
              <w:rPr>
                <w:rFonts w:ascii="Calibri" w:eastAsia="Calibri" w:hAnsi="Calibri" w:cs="Calibri"/>
                <w:sz w:val="22"/>
                <w:szCs w:val="22"/>
              </w:rPr>
              <w:t>učinkovito in strokovno komuniciranje s posamezniki v pedagoški praksi ter širšo laično ali strokovno javnostjo.</w:t>
            </w:r>
          </w:p>
          <w:p w14:paraId="7277EFA1" w14:textId="77777777" w:rsidR="009B2511" w:rsidRPr="00D43B0C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7E30E3A7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349A7AB9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14:paraId="2562EB31" w14:textId="77777777" w:rsidR="009B2511" w:rsidRPr="00D43B0C" w:rsidRDefault="009B2511" w:rsidP="009B2511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kritičnega presojanja in izbora različnih pedagoških pristopov glede na vlogo igre in igrač;</w:t>
            </w:r>
          </w:p>
          <w:p w14:paraId="5EE5846D" w14:textId="77777777" w:rsidR="009B2511" w:rsidRPr="00D43B0C" w:rsidRDefault="009B2511" w:rsidP="009B2511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zmožnost utemeljevanja in uporabe znanja o igračah, vlogi odraslega in razvoja igre pri načrtovanju, izvajanju in evalvaciji vzgojno –izobraževalnega dela;</w:t>
            </w:r>
          </w:p>
          <w:p w14:paraId="26162A55" w14:textId="77777777" w:rsidR="009B2511" w:rsidRPr="00D43B0C" w:rsidRDefault="009B2511" w:rsidP="009B2511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ocenjevanja igre otrok in mladostnikov.</w:t>
            </w:r>
          </w:p>
          <w:p w14:paraId="3B62C576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E1DC0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3F72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2876B316" w14:textId="77777777" w:rsidR="009B2511" w:rsidRPr="00D43B0C" w:rsidRDefault="009B2511" w:rsidP="009B2511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 principles of development of play from birth on </w:t>
            </w:r>
          </w:p>
          <w:p w14:paraId="6CC10F15" w14:textId="77777777" w:rsidR="009B2511" w:rsidRPr="00D43B0C" w:rsidRDefault="009B2511" w:rsidP="009B2511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 the importance play for development and learning of children (with special needs);</w:t>
            </w:r>
          </w:p>
          <w:p w14:paraId="456C8C65" w14:textId="77777777" w:rsidR="009B2511" w:rsidRPr="00D43B0C" w:rsidRDefault="009B2511" w:rsidP="009B2511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 the role of different types of toys, adults and peers in play of children (with special needs);</w:t>
            </w:r>
          </w:p>
          <w:p w14:paraId="7052CA97" w14:textId="77777777" w:rsidR="009B2511" w:rsidRPr="00D43B0C" w:rsidRDefault="009B2511" w:rsidP="009B2511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acquire skills for observing and assessing types of play;</w:t>
            </w:r>
          </w:p>
          <w:p w14:paraId="33330322" w14:textId="77777777" w:rsidR="009B2511" w:rsidRPr="00D43B0C" w:rsidRDefault="009B2511" w:rsidP="009B2511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acquire skills to use the knowledge in early educational work with children and adolescents (with special needs).</w:t>
            </w:r>
          </w:p>
          <w:p w14:paraId="470C07FE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39B708B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6D395318" w14:textId="77777777" w:rsidR="009B2511" w:rsidRPr="00D43B0C" w:rsidRDefault="009B2511" w:rsidP="009B2511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understanding contemporary scientific concepts and empirical findings, their critical evaluation and sensible application in practice; </w:t>
            </w:r>
          </w:p>
          <w:p w14:paraId="4B35AE50" w14:textId="77777777" w:rsidR="009B2511" w:rsidRPr="00D43B0C" w:rsidRDefault="009B2511" w:rsidP="009B2511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creating an optimal learning environment by using appropriate methods and strategies;</w:t>
            </w:r>
          </w:p>
          <w:p w14:paraId="656D10CC" w14:textId="77777777" w:rsidR="009B2511" w:rsidRPr="00D43B0C" w:rsidRDefault="009B2511" w:rsidP="009B2511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observe behaviour characteristics of children and making conclusions upon them while being aware of limitations of the methods used;</w:t>
            </w:r>
          </w:p>
          <w:p w14:paraId="242A44DE" w14:textId="77777777" w:rsidR="009B2511" w:rsidRPr="00D43B0C" w:rsidRDefault="009B2511" w:rsidP="009B2511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efficient and professional communication with individuals in pedagogical practice and with wider lay or professional public.</w:t>
            </w:r>
          </w:p>
          <w:p w14:paraId="04A0BB90" w14:textId="77777777" w:rsidR="009B2511" w:rsidRPr="00D43B0C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5483EA8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Subject-specific competences:</w:t>
            </w:r>
          </w:p>
          <w:p w14:paraId="5F988779" w14:textId="77777777" w:rsidR="009B2511" w:rsidRPr="00D43B0C" w:rsidRDefault="009B2511" w:rsidP="009B2511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critically evaluating and choosing among different pedagogical approaches and methods with regard to the role of play and toys;</w:t>
            </w:r>
          </w:p>
          <w:p w14:paraId="799221FE" w14:textId="77777777" w:rsidR="009B2511" w:rsidRPr="00D43B0C" w:rsidRDefault="009B2511" w:rsidP="009B2511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rationalizing and applying knowledge on toys, role of adults and peers and play development in planning, performing, and evaluation (early-) educational work;</w:t>
            </w:r>
          </w:p>
          <w:p w14:paraId="762F02D5" w14:textId="77777777" w:rsidR="009B2511" w:rsidRPr="00D43B0C" w:rsidRDefault="009B2511" w:rsidP="009B2511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assessing play of children and adolescents.</w:t>
            </w:r>
          </w:p>
        </w:tc>
      </w:tr>
      <w:tr w:rsidR="009B2511" w:rsidRPr="00D43B0C" w14:paraId="2D0823F0" w14:textId="77777777" w:rsidTr="00F44467">
        <w:trPr>
          <w:trHeight w:val="117"/>
        </w:trPr>
        <w:tc>
          <w:tcPr>
            <w:tcW w:w="4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35723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5229BF3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BC5A8FF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F111CE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4FD81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78BE0664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Intended learning outcomes:</w:t>
            </w:r>
          </w:p>
        </w:tc>
      </w:tr>
      <w:tr w:rsidR="009B2511" w:rsidRPr="00D43B0C" w14:paraId="6C47C591" w14:textId="77777777" w:rsidTr="00F44467">
        <w:trPr>
          <w:trHeight w:val="1387"/>
        </w:trPr>
        <w:tc>
          <w:tcPr>
            <w:tcW w:w="47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578089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33EAD326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Študent/-ka:</w:t>
            </w:r>
          </w:p>
          <w:p w14:paraId="52B3284E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potek razvoja različnih vrst igre od rojstva do odraslosti;</w:t>
            </w:r>
          </w:p>
          <w:p w14:paraId="3E1E0776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vlogo različnih značilnosti igrač v igri;</w:t>
            </w:r>
          </w:p>
          <w:p w14:paraId="21110C84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vlogo vrstnikov in odraslih pri (ne)formalnem poučevanju;</w:t>
            </w:r>
          </w:p>
          <w:p w14:paraId="2619E4D8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različne načine opazovanja in ocenjevanja igre;</w:t>
            </w:r>
          </w:p>
          <w:p w14:paraId="4A6CF17C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skupne značilnosti in medkulturne razlike v igri otrok;</w:t>
            </w:r>
          </w:p>
          <w:p w14:paraId="5078F2AB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skupne in specifične značilnosti igre otrok z različnimi posebnimi potrebami.</w:t>
            </w:r>
          </w:p>
          <w:p w14:paraId="4B02750B" w14:textId="77777777" w:rsidR="009B2511" w:rsidRPr="00D43B0C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3851088E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17C1F619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načrtovanje in priprava prostora in igralnega materiala za spodbujanje različnih spoznavnih in socialnih vrst igre ter preko tega različnih področij razvoja;</w:t>
            </w:r>
          </w:p>
          <w:p w14:paraId="070ACDA4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smiselno vključevanje v igro otrok in mladostnikov z namenom spodbujanja igre in razvoja;</w:t>
            </w:r>
          </w:p>
          <w:p w14:paraId="447FB4AA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ocenjevanje igre otrok in mladostnikov s spoznavnega in socialnega vidika razvoja;</w:t>
            </w:r>
          </w:p>
          <w:p w14:paraId="7242BE6A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prilagajanje prostora, igralnega materiala in socialne interakcije otrokom na različnih ravneh razvoja, otrokom z različnimi interesi, otrokom z različnimi posebnimi potrebami.</w:t>
            </w:r>
          </w:p>
          <w:p w14:paraId="058FCE7D" w14:textId="77777777" w:rsidR="009B2511" w:rsidRPr="00D43B0C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78F14D20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5C28BBE9" w14:textId="77777777" w:rsidR="009B2511" w:rsidRPr="00D43B0C" w:rsidRDefault="009B2511" w:rsidP="009B2511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D43B0C">
              <w:rPr>
                <w:rFonts w:ascii="Calibri" w:eastAsia="Calibri" w:hAnsi="Calibri" w:cs="Calibri"/>
                <w:sz w:val="22"/>
                <w:szCs w:val="22"/>
              </w:rPr>
              <w:t>kritično presoja tradicionalna in sodobna spoznanja glede razvoja igre otrok in njenega pomena v zgodnjem izobraževanju;</w:t>
            </w:r>
          </w:p>
          <w:p w14:paraId="21BDBA14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reflektira obstoječe prakse in lastno strokovno delovanje.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86258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F016B9D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48A2EDE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34C368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47392E91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The student:</w:t>
            </w:r>
          </w:p>
          <w:p w14:paraId="77BC5CF2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knows the course of development of different types of play from birth to adulthood;</w:t>
            </w:r>
          </w:p>
          <w:p w14:paraId="10469BD0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the role of different characteristics of toys in play;</w:t>
            </w:r>
          </w:p>
          <w:p w14:paraId="7FD4439D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the role of peers and adults in informal education;</w:t>
            </w:r>
          </w:p>
          <w:p w14:paraId="0D32E210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knows different ways of observation and assessment of play;</w:t>
            </w:r>
          </w:p>
          <w:p w14:paraId="74173562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the common characteristics and cultural differences of children’s play;</w:t>
            </w:r>
          </w:p>
          <w:p w14:paraId="3967EBEF" w14:textId="77777777" w:rsidR="009B2511" w:rsidRPr="00D43B0C" w:rsidRDefault="009B2511" w:rsidP="009B251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the common and specific characteristics of play for special needs children.</w:t>
            </w:r>
          </w:p>
          <w:p w14:paraId="62D30910" w14:textId="77777777" w:rsidR="009B2511" w:rsidRPr="00D43B0C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50F9177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514C5639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planning and preparation of the space and play material for the promotion of various cognitive and social types of play and through this of various areas of development;</w:t>
            </w:r>
          </w:p>
          <w:p w14:paraId="7894BA4C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meaningful involvement in children’s and adolescents’ play with a view to promote play and development;</w:t>
            </w:r>
          </w:p>
          <w:p w14:paraId="7CBBDD88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assessment of children’s and adolescents’ play from the cognitive and social aspect of development;</w:t>
            </w:r>
          </w:p>
          <w:p w14:paraId="4E2EA836" w14:textId="77777777" w:rsidR="009B2511" w:rsidRPr="00D43B0C" w:rsidRDefault="009B2511" w:rsidP="009B2511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adaptation of space, playing material and social interaction to children at different stages of development, children with different interests and children with different special needs.</w:t>
            </w:r>
          </w:p>
          <w:p w14:paraId="6EF7F88E" w14:textId="77777777" w:rsidR="009B2511" w:rsidRPr="00D43B0C" w:rsidRDefault="009B2511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A0750BA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45B0D433" w14:textId="77777777" w:rsidR="009B2511" w:rsidRPr="00D43B0C" w:rsidRDefault="009B2511" w:rsidP="009B2511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critical assessment of traditional and modern findings about the development of </w:t>
            </w:r>
            <w:r w:rsidRPr="00D43B0C">
              <w:rPr>
                <w:rFonts w:ascii="Calibri" w:eastAsia="Calibri" w:hAnsi="Calibri" w:cs="Calibri"/>
                <w:sz w:val="22"/>
                <w:szCs w:val="22"/>
                <w:lang w:val="en-GB"/>
              </w:rPr>
              <w:lastRenderedPageBreak/>
              <w:t>children’s play and its significance in early education;</w:t>
            </w:r>
          </w:p>
          <w:p w14:paraId="2BC98032" w14:textId="77777777" w:rsidR="009B2511" w:rsidRPr="00D43B0C" w:rsidRDefault="009B2511" w:rsidP="009B2511">
            <w:pPr>
              <w:numPr>
                <w:ilvl w:val="0"/>
                <w:numId w:val="9"/>
              </w:numPr>
              <w:contextualSpacing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eastAsia="Calibri" w:hAnsi="Calibri" w:cs="Calibri"/>
                <w:sz w:val="22"/>
                <w:szCs w:val="22"/>
                <w:lang w:val="en-GB"/>
              </w:rPr>
              <w:t>reflection of existing work practices and one’s own professional operation.</w:t>
            </w:r>
          </w:p>
        </w:tc>
      </w:tr>
      <w:tr w:rsidR="009B2511" w:rsidRPr="00D43B0C" w14:paraId="28F519BE" w14:textId="77777777" w:rsidTr="00F44467">
        <w:trPr>
          <w:trHeight w:val="87"/>
        </w:trPr>
        <w:tc>
          <w:tcPr>
            <w:tcW w:w="47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4FDA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B218F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29BC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9B2511" w:rsidRPr="00D43B0C" w14:paraId="52450A79" w14:textId="77777777" w:rsidTr="00F44467">
        <w:tc>
          <w:tcPr>
            <w:tcW w:w="4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95F05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EF2A37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E33734B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DAF2FD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8BF95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0CCA91B8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9B2511" w:rsidRPr="00D43B0C" w14:paraId="02790BF4" w14:textId="77777777" w:rsidTr="00F44467">
        <w:trPr>
          <w:trHeight w:hRule="exact" w:val="1960"/>
        </w:trPr>
        <w:tc>
          <w:tcPr>
            <w:tcW w:w="4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9A80" w14:textId="77777777" w:rsidR="009B2511" w:rsidRPr="00D43B0C" w:rsidRDefault="009B2511" w:rsidP="009B25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14C6F279" w14:textId="77777777" w:rsidR="009B2511" w:rsidRPr="00D43B0C" w:rsidRDefault="009B2511" w:rsidP="009B25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diskusija,</w:t>
            </w:r>
          </w:p>
          <w:p w14:paraId="2F50DADC" w14:textId="77777777" w:rsidR="009B2511" w:rsidRPr="00D43B0C" w:rsidRDefault="009B2511" w:rsidP="009B25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delo v skupinah</w:t>
            </w:r>
          </w:p>
          <w:p w14:paraId="4BE8E7AA" w14:textId="77777777" w:rsidR="009B2511" w:rsidRPr="00D43B0C" w:rsidRDefault="009B2511" w:rsidP="009B25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analiza videoposnetkov,</w:t>
            </w:r>
          </w:p>
          <w:p w14:paraId="410C3202" w14:textId="77777777" w:rsidR="009B2511" w:rsidRPr="00D43B0C" w:rsidRDefault="009B2511" w:rsidP="009B25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izkustveno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75AFC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2A5F" w14:textId="77777777" w:rsidR="009B2511" w:rsidRPr="00D43B0C" w:rsidRDefault="009B2511" w:rsidP="009B251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46585A86" w14:textId="77777777" w:rsidR="009B2511" w:rsidRPr="00D43B0C" w:rsidRDefault="009B2511" w:rsidP="009B251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discussion,</w:t>
            </w:r>
          </w:p>
          <w:p w14:paraId="4695A29E" w14:textId="77777777" w:rsidR="009B2511" w:rsidRPr="00D43B0C" w:rsidRDefault="009B2511" w:rsidP="009B251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group work,</w:t>
            </w:r>
          </w:p>
          <w:p w14:paraId="758C5C5D" w14:textId="77777777" w:rsidR="009B2511" w:rsidRPr="00D43B0C" w:rsidRDefault="009B2511" w:rsidP="009B251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analyses of videos,</w:t>
            </w:r>
          </w:p>
          <w:p w14:paraId="24C05B3D" w14:textId="77777777" w:rsidR="009B2511" w:rsidRPr="00D43B0C" w:rsidRDefault="009B2511" w:rsidP="009B251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experiential learning.</w:t>
            </w:r>
          </w:p>
        </w:tc>
      </w:tr>
      <w:tr w:rsidR="009B2511" w:rsidRPr="00D43B0C" w14:paraId="40E80FC4" w14:textId="77777777" w:rsidTr="00F44467"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C4C7B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9EF768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630C3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20099CD5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251C0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96F955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9B2511" w:rsidRPr="00D43B0C" w14:paraId="79A66F43" w14:textId="77777777" w:rsidTr="00F44467">
        <w:trPr>
          <w:trHeight w:val="1104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C89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35CEEE70" w14:textId="77777777" w:rsidR="009B2511" w:rsidRPr="00D43B0C" w:rsidRDefault="009B2511" w:rsidP="009B2511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14:paraId="5E9E2124" w14:textId="77777777" w:rsidR="009B2511" w:rsidRPr="00D43B0C" w:rsidRDefault="009B2511" w:rsidP="009B2511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krajši pisni izdelki.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A55D7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70 %</w:t>
            </w:r>
          </w:p>
          <w:p w14:paraId="516C0B4C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30 %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358E" w14:textId="77777777" w:rsidR="009B2511" w:rsidRPr="00D43B0C" w:rsidRDefault="009B2511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Method (written or oral examination, tasks, project):</w:t>
            </w:r>
          </w:p>
          <w:p w14:paraId="71E56558" w14:textId="77777777" w:rsidR="009B2511" w:rsidRPr="00D43B0C" w:rsidRDefault="009B2511" w:rsidP="009B2511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written examination,</w:t>
            </w:r>
          </w:p>
          <w:p w14:paraId="086DDC3B" w14:textId="77777777" w:rsidR="009B2511" w:rsidRPr="00D43B0C" w:rsidRDefault="009B2511" w:rsidP="009B2511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production of short texts.</w:t>
            </w:r>
          </w:p>
        </w:tc>
      </w:tr>
      <w:tr w:rsidR="009B2511" w:rsidRPr="00D43B0C" w14:paraId="60F6A178" w14:textId="77777777" w:rsidTr="00F44467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76783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41ABDF8" w14:textId="77777777" w:rsidR="009B2511" w:rsidRPr="00D43B0C" w:rsidRDefault="009B251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9B2511" w:rsidRPr="00D43B0C" w14:paraId="7824E0D2" w14:textId="77777777" w:rsidTr="00F44467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BA70" w14:textId="3DA18BCB" w:rsidR="009B2511" w:rsidRPr="00D43B0C" w:rsidRDefault="009B2511" w:rsidP="009B251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Č</w:t>
            </w:r>
            <w:r w:rsidR="00352E3A">
              <w:rPr>
                <w:rFonts w:ascii="Calibri" w:hAnsi="Calibri" w:cs="Calibri"/>
                <w:sz w:val="22"/>
                <w:szCs w:val="22"/>
              </w:rPr>
              <w:t>otar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K</w:t>
            </w:r>
            <w:r w:rsidR="00352E3A">
              <w:rPr>
                <w:rFonts w:ascii="Calibri" w:hAnsi="Calibri" w:cs="Calibri"/>
                <w:sz w:val="22"/>
                <w:szCs w:val="22"/>
              </w:rPr>
              <w:t>onrad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S.</w:t>
            </w:r>
            <w:r w:rsidR="00352E3A">
              <w:rPr>
                <w:rFonts w:ascii="Calibri" w:hAnsi="Calibri" w:cs="Calibri"/>
                <w:sz w:val="22"/>
                <w:szCs w:val="22"/>
              </w:rPr>
              <w:t xml:space="preserve"> in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L</w:t>
            </w:r>
            <w:r w:rsidR="00352E3A">
              <w:rPr>
                <w:rFonts w:ascii="Calibri" w:hAnsi="Calibri" w:cs="Calibri"/>
                <w:sz w:val="22"/>
                <w:szCs w:val="22"/>
              </w:rPr>
              <w:t>ebeničnik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M. (2019). Izgorelost in samoučinkovitost strokovnih delavk v vrtcu. V: Č</w:t>
            </w:r>
            <w:r w:rsidR="00352E3A">
              <w:rPr>
                <w:rFonts w:ascii="Calibri" w:hAnsi="Calibri" w:cs="Calibri"/>
                <w:sz w:val="22"/>
                <w:szCs w:val="22"/>
              </w:rPr>
              <w:t>otar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K</w:t>
            </w:r>
            <w:r w:rsidR="00352E3A">
              <w:rPr>
                <w:rFonts w:ascii="Calibri" w:hAnsi="Calibri" w:cs="Calibri"/>
                <w:sz w:val="22"/>
                <w:szCs w:val="22"/>
              </w:rPr>
              <w:t>onrad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S</w:t>
            </w:r>
            <w:r w:rsidR="00352E3A">
              <w:rPr>
                <w:rFonts w:ascii="Calibri" w:hAnsi="Calibri" w:cs="Calibri"/>
                <w:sz w:val="22"/>
                <w:szCs w:val="22"/>
              </w:rPr>
              <w:t>.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52E3A">
              <w:rPr>
                <w:rFonts w:ascii="Calibri" w:hAnsi="Calibri" w:cs="Calibri"/>
                <w:sz w:val="22"/>
                <w:szCs w:val="22"/>
              </w:rPr>
              <w:t xml:space="preserve">idr.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(ur.), </w:t>
            </w:r>
            <w:r w:rsidRPr="00D43B0C">
              <w:rPr>
                <w:rFonts w:ascii="Calibri" w:hAnsi="Calibri" w:cs="Calibri"/>
                <w:i/>
                <w:iCs/>
                <w:sz w:val="22"/>
                <w:szCs w:val="22"/>
              </w:rPr>
              <w:t>Vzgoja in izobraževanje predšolskih otrok prvega starostnega obdobja</w:t>
            </w:r>
            <w:r w:rsidR="00352E3A">
              <w:rPr>
                <w:rFonts w:ascii="Calibri" w:hAnsi="Calibri" w:cs="Calibri"/>
                <w:sz w:val="22"/>
                <w:szCs w:val="22"/>
              </w:rPr>
              <w:t xml:space="preserve"> (str. </w:t>
            </w:r>
            <w:r w:rsidR="00352E3A" w:rsidRPr="00D43B0C">
              <w:rPr>
                <w:rFonts w:ascii="Calibri" w:hAnsi="Calibri" w:cs="Calibri"/>
                <w:sz w:val="22"/>
                <w:szCs w:val="22"/>
              </w:rPr>
              <w:t>91-111</w:t>
            </w:r>
            <w:r w:rsidR="00352E3A">
              <w:rPr>
                <w:rFonts w:ascii="Calibri" w:hAnsi="Calibri" w:cs="Calibri"/>
                <w:sz w:val="22"/>
                <w:szCs w:val="22"/>
              </w:rPr>
              <w:t>),</w:t>
            </w:r>
            <w:r w:rsidRPr="00D43B0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Založba Univerze na Primorskem.</w:t>
            </w:r>
          </w:p>
          <w:p w14:paraId="06F882B2" w14:textId="36668FD1" w:rsidR="00352E3A" w:rsidRDefault="009B2511" w:rsidP="00352E3A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</w:t>
            </w:r>
            <w:r w:rsidR="00352E3A">
              <w:rPr>
                <w:rFonts w:ascii="Calibri" w:hAnsi="Calibri" w:cs="Calibri"/>
                <w:sz w:val="22"/>
                <w:szCs w:val="22"/>
              </w:rPr>
              <w:t>ajc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M., I</w:t>
            </w:r>
            <w:r w:rsidR="00352E3A"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A., L</w:t>
            </w:r>
            <w:r w:rsidR="00352E3A">
              <w:rPr>
                <w:rFonts w:ascii="Calibri" w:hAnsi="Calibri" w:cs="Calibri"/>
                <w:sz w:val="22"/>
                <w:szCs w:val="22"/>
              </w:rPr>
              <w:t>ebeničnik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M.</w:t>
            </w:r>
            <w:r w:rsidR="00352E3A">
              <w:rPr>
                <w:rFonts w:ascii="Calibri" w:hAnsi="Calibri" w:cs="Calibri"/>
                <w:sz w:val="22"/>
                <w:szCs w:val="22"/>
              </w:rPr>
              <w:t xml:space="preserve"> in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G</w:t>
            </w:r>
            <w:r w:rsidR="00352E3A">
              <w:rPr>
                <w:rFonts w:ascii="Calibri" w:hAnsi="Calibri" w:cs="Calibri"/>
                <w:sz w:val="22"/>
                <w:szCs w:val="22"/>
              </w:rPr>
              <w:t>ačnik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, M. (2018). Tablet game-supported speech therapy embedded in children's popular practices. </w:t>
            </w:r>
            <w:r w:rsidRPr="00D43B0C">
              <w:rPr>
                <w:rFonts w:ascii="Calibri" w:hAnsi="Calibri" w:cs="Calibri"/>
                <w:i/>
                <w:iCs/>
                <w:sz w:val="22"/>
                <w:szCs w:val="22"/>
              </w:rPr>
              <w:t>Behaviour &amp; information technology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D43B0C">
              <w:rPr>
                <w:rFonts w:ascii="Calibri" w:hAnsi="Calibri" w:cs="Calibri"/>
                <w:i/>
                <w:iCs/>
                <w:sz w:val="22"/>
                <w:szCs w:val="22"/>
              </w:rPr>
              <w:t>37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(7), 693-702.</w:t>
            </w:r>
          </w:p>
          <w:p w14:paraId="01F03B70" w14:textId="17A8188C" w:rsidR="009B2511" w:rsidRPr="00352E3A" w:rsidRDefault="00352E3A" w:rsidP="00BA3E0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BA3E0C">
              <w:rPr>
                <w:rFonts w:ascii="Calibri" w:hAnsi="Calibri" w:cs="Calibri"/>
                <w:sz w:val="22"/>
                <w:szCs w:val="22"/>
              </w:rPr>
              <w:t>L</w:t>
            </w:r>
            <w:r>
              <w:rPr>
                <w:rFonts w:ascii="Calibri" w:hAnsi="Calibri" w:cs="Calibri"/>
                <w:sz w:val="22"/>
                <w:szCs w:val="22"/>
              </w:rPr>
              <w:t>ebeničnik</w:t>
            </w:r>
            <w:r w:rsidRPr="00BA3E0C">
              <w:rPr>
                <w:rFonts w:ascii="Calibri" w:hAnsi="Calibri" w:cs="Calibri"/>
                <w:sz w:val="22"/>
                <w:szCs w:val="22"/>
              </w:rPr>
              <w:t>, M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BA3E0C">
              <w:rPr>
                <w:rFonts w:ascii="Calibri" w:hAnsi="Calibri" w:cs="Calibri"/>
                <w:sz w:val="22"/>
                <w:szCs w:val="22"/>
              </w:rPr>
              <w:t>, P</w:t>
            </w:r>
            <w:r>
              <w:rPr>
                <w:rFonts w:ascii="Calibri" w:hAnsi="Calibri" w:cs="Calibri"/>
                <w:sz w:val="22"/>
                <w:szCs w:val="22"/>
              </w:rPr>
              <w:t>itt</w:t>
            </w:r>
            <w:r w:rsidRPr="00BA3E0C">
              <w:rPr>
                <w:rFonts w:ascii="Calibri" w:hAnsi="Calibri" w:cs="Calibri"/>
                <w:sz w:val="22"/>
                <w:szCs w:val="22"/>
              </w:rPr>
              <w:t>, I</w:t>
            </w:r>
            <w:r>
              <w:rPr>
                <w:rFonts w:ascii="Calibri" w:hAnsi="Calibri" w:cs="Calibri"/>
                <w:sz w:val="22"/>
                <w:szCs w:val="22"/>
              </w:rPr>
              <w:t>. in</w:t>
            </w:r>
            <w:r w:rsidRPr="00BA3E0C">
              <w:rPr>
                <w:rFonts w:ascii="Calibri" w:hAnsi="Calibri" w:cs="Calibri"/>
                <w:sz w:val="22"/>
                <w:szCs w:val="22"/>
              </w:rPr>
              <w:t xml:space="preserve"> I</w:t>
            </w:r>
            <w:r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BA3E0C">
              <w:rPr>
                <w:rFonts w:ascii="Calibri" w:hAnsi="Calibri" w:cs="Calibri"/>
                <w:sz w:val="22"/>
                <w:szCs w:val="22"/>
              </w:rPr>
              <w:t xml:space="preserve">, A.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(2020). </w:t>
            </w:r>
            <w:r w:rsidRPr="00BA3E0C">
              <w:rPr>
                <w:rFonts w:ascii="Calibri" w:hAnsi="Calibri" w:cs="Calibri"/>
                <w:sz w:val="22"/>
                <w:szCs w:val="22"/>
              </w:rPr>
              <w:t xml:space="preserve">Optimal multimedia combination for students with dyslexia. </w:t>
            </w:r>
            <w:r w:rsidRPr="00BA3E0C">
              <w:rPr>
                <w:rFonts w:ascii="Calibri" w:hAnsi="Calibri" w:cs="Calibri"/>
                <w:i/>
                <w:iCs/>
                <w:sz w:val="22"/>
                <w:szCs w:val="22"/>
              </w:rPr>
              <w:t>Metodološki zvezki, 17</w:t>
            </w:r>
            <w:r>
              <w:rPr>
                <w:rFonts w:ascii="Calibri" w:hAnsi="Calibri" w:cs="Calibri"/>
                <w:sz w:val="22"/>
                <w:szCs w:val="22"/>
              </w:rPr>
              <w:t>(</w:t>
            </w:r>
            <w:r w:rsidRPr="00BA3E0C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  <w:r w:rsidRPr="00BA3E0C">
              <w:rPr>
                <w:rFonts w:ascii="Calibri" w:hAnsi="Calibri" w:cs="Calibri"/>
                <w:sz w:val="22"/>
                <w:szCs w:val="22"/>
              </w:rPr>
              <w:t>, 30-48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39D1CDC8" w14:textId="77777777" w:rsidR="009B2511" w:rsidRPr="00D43B0C" w:rsidRDefault="009B2511" w:rsidP="009B2511">
      <w:pPr>
        <w:rPr>
          <w:rFonts w:ascii="Calibri" w:hAnsi="Calibri" w:cs="Calibri"/>
          <w:sz w:val="22"/>
          <w:szCs w:val="22"/>
        </w:rPr>
      </w:pPr>
    </w:p>
    <w:p w14:paraId="6EBFF26E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115"/>
    <w:multiLevelType w:val="hybridMultilevel"/>
    <w:tmpl w:val="1A0A5D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05FF9"/>
    <w:multiLevelType w:val="hybridMultilevel"/>
    <w:tmpl w:val="1CEE1A5A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80918"/>
    <w:multiLevelType w:val="hybridMultilevel"/>
    <w:tmpl w:val="05BC4A2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6640AF"/>
    <w:multiLevelType w:val="hybridMultilevel"/>
    <w:tmpl w:val="81CAB0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124C2"/>
    <w:multiLevelType w:val="hybridMultilevel"/>
    <w:tmpl w:val="F2D451A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81EC9"/>
    <w:multiLevelType w:val="hybridMultilevel"/>
    <w:tmpl w:val="6ADC14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A54ED"/>
    <w:multiLevelType w:val="hybridMultilevel"/>
    <w:tmpl w:val="896A1E7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64C9E"/>
    <w:multiLevelType w:val="hybridMultilevel"/>
    <w:tmpl w:val="02A4A4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87E5E"/>
    <w:multiLevelType w:val="hybridMultilevel"/>
    <w:tmpl w:val="16D431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E125E"/>
    <w:multiLevelType w:val="hybridMultilevel"/>
    <w:tmpl w:val="BF243F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F60772"/>
    <w:multiLevelType w:val="hybridMultilevel"/>
    <w:tmpl w:val="9A22B9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6B1911"/>
    <w:multiLevelType w:val="hybridMultilevel"/>
    <w:tmpl w:val="93BE5D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672A25"/>
    <w:multiLevelType w:val="hybridMultilevel"/>
    <w:tmpl w:val="104EE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801A76"/>
    <w:multiLevelType w:val="hybridMultilevel"/>
    <w:tmpl w:val="A4281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 w:numId="9">
    <w:abstractNumId w:val="4"/>
  </w:num>
  <w:num w:numId="10">
    <w:abstractNumId w:val="13"/>
  </w:num>
  <w:num w:numId="11">
    <w:abstractNumId w:val="8"/>
  </w:num>
  <w:num w:numId="12">
    <w:abstractNumId w:val="9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removePersonalInformation/>
  <w:removeDateAndTim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511"/>
    <w:rsid w:val="001158CD"/>
    <w:rsid w:val="00352E3A"/>
    <w:rsid w:val="00495B7A"/>
    <w:rsid w:val="007D49CD"/>
    <w:rsid w:val="009B2511"/>
    <w:rsid w:val="00BA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8559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1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27CDEB6-E1DD-475C-80A3-796C87700F66}"/>
</file>

<file path=customXml/itemProps2.xml><?xml version="1.0" encoding="utf-8"?>
<ds:datastoreItem xmlns:ds="http://schemas.openxmlformats.org/officeDocument/2006/customXml" ds:itemID="{109854D1-7759-47D9-8561-E636DC0E3831}"/>
</file>

<file path=customXml/itemProps3.xml><?xml version="1.0" encoding="utf-8"?>
<ds:datastoreItem xmlns:ds="http://schemas.openxmlformats.org/officeDocument/2006/customXml" ds:itemID="{C1351EBD-8DB4-4DBE-8BE8-805095D324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1353</Words>
  <Characters>8084</Characters>
  <Application>Microsoft Office Word</Application>
  <DocSecurity>0</DocSecurity>
  <Lines>212</Lines>
  <Paragraphs>116</Paragraphs>
  <ScaleCrop>false</ScaleCrop>
  <Company/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2023-10-27T12:07:00Z</dcterms:created>
  <dcterms:modified xsi:type="dcterms:W3CDTF">2023-10-27T12:08:00Z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16463400</vt:r8>
  </property>
</Properties>
</file>